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0F1C" w14:textId="77777777" w:rsidR="008D6ECC" w:rsidRDefault="008D6ECC" w:rsidP="00D00832">
      <w:pPr>
        <w:spacing w:after="0" w:line="360" w:lineRule="auto"/>
        <w:jc w:val="right"/>
        <w:rPr>
          <w:rFonts w:ascii="Arial" w:eastAsia="Arial" w:hAnsi="Arial" w:cs="Arial"/>
          <w:sz w:val="28"/>
          <w:szCs w:val="28"/>
          <w:u w:val="single"/>
        </w:rPr>
      </w:pPr>
    </w:p>
    <w:p w14:paraId="19783DCB" w14:textId="5FEB4E77" w:rsidR="00E22E08" w:rsidRDefault="00D00832" w:rsidP="00D00832">
      <w:pPr>
        <w:spacing w:after="0" w:line="360" w:lineRule="auto"/>
        <w:jc w:val="right"/>
        <w:rPr>
          <w:rFonts w:ascii="Arial" w:eastAsia="Arial" w:hAnsi="Arial" w:cs="Arial"/>
          <w:sz w:val="28"/>
          <w:szCs w:val="28"/>
          <w:u w:val="single"/>
        </w:rPr>
      </w:pPr>
      <w:r w:rsidRPr="00D00832">
        <w:rPr>
          <w:rFonts w:ascii="Arial" w:eastAsia="Arial" w:hAnsi="Arial" w:cs="Arial"/>
          <w:sz w:val="28"/>
          <w:szCs w:val="28"/>
          <w:u w:val="single"/>
        </w:rPr>
        <w:t>O</w:t>
      </w:r>
      <w:r>
        <w:rPr>
          <w:rFonts w:ascii="Arial" w:eastAsia="Arial" w:hAnsi="Arial" w:cs="Arial"/>
          <w:sz w:val="28"/>
          <w:szCs w:val="28"/>
          <w:u w:val="single"/>
        </w:rPr>
        <w:t xml:space="preserve">rdenanza </w:t>
      </w:r>
      <w:proofErr w:type="spellStart"/>
      <w:r w:rsidRPr="00D00832">
        <w:rPr>
          <w:rFonts w:ascii="Arial" w:eastAsia="Arial" w:hAnsi="Arial" w:cs="Arial"/>
          <w:sz w:val="28"/>
          <w:szCs w:val="28"/>
          <w:u w:val="single"/>
        </w:rPr>
        <w:t>Nº</w:t>
      </w:r>
      <w:proofErr w:type="spellEnd"/>
      <w:r w:rsidRPr="00D00832">
        <w:rPr>
          <w:rFonts w:ascii="Arial" w:eastAsia="Arial" w:hAnsi="Arial" w:cs="Arial"/>
          <w:sz w:val="28"/>
          <w:szCs w:val="28"/>
          <w:u w:val="single"/>
        </w:rPr>
        <w:t xml:space="preserve"> 127 -HCDPF- 2023</w:t>
      </w:r>
    </w:p>
    <w:p w14:paraId="287FD485" w14:textId="6A418999" w:rsidR="00D00832" w:rsidRDefault="00D00832" w:rsidP="00D00832">
      <w:pPr>
        <w:spacing w:after="0" w:line="360" w:lineRule="auto"/>
        <w:jc w:val="right"/>
        <w:rPr>
          <w:rFonts w:ascii="Arial" w:eastAsia="Arial" w:hAnsi="Arial" w:cs="Arial"/>
          <w:sz w:val="28"/>
          <w:szCs w:val="28"/>
        </w:rPr>
      </w:pPr>
      <w:r w:rsidRPr="00D00832">
        <w:rPr>
          <w:rFonts w:ascii="Arial" w:eastAsia="Arial" w:hAnsi="Arial" w:cs="Arial"/>
          <w:sz w:val="28"/>
          <w:szCs w:val="28"/>
        </w:rPr>
        <w:t>Potrero de los Funes 25 de octubre del 2023</w:t>
      </w:r>
    </w:p>
    <w:p w14:paraId="6F48ABBD" w14:textId="77777777" w:rsidR="008D6ECC" w:rsidRDefault="008D6ECC" w:rsidP="00D00832">
      <w:pPr>
        <w:spacing w:after="0" w:line="360" w:lineRule="auto"/>
        <w:jc w:val="right"/>
        <w:rPr>
          <w:rFonts w:ascii="Arial" w:eastAsia="Arial" w:hAnsi="Arial" w:cs="Arial"/>
          <w:sz w:val="28"/>
          <w:szCs w:val="28"/>
        </w:rPr>
      </w:pPr>
    </w:p>
    <w:p w14:paraId="78CC8CDA" w14:textId="51F166D9" w:rsidR="00D00832" w:rsidRPr="00631D2F" w:rsidRDefault="008D6ECC" w:rsidP="00D00832">
      <w:pPr>
        <w:spacing w:after="0" w:line="360" w:lineRule="auto"/>
        <w:jc w:val="right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631D2F">
        <w:rPr>
          <w:rFonts w:ascii="Arial" w:eastAsia="Arial" w:hAnsi="Arial" w:cs="Arial"/>
          <w:b/>
          <w:bCs/>
          <w:sz w:val="28"/>
          <w:szCs w:val="28"/>
          <w:u w:val="single"/>
        </w:rPr>
        <w:t>RECHAZO DEL PRESUPUESTO PARA EL EJERCICIO 2024</w:t>
      </w:r>
    </w:p>
    <w:p w14:paraId="35036FF8" w14:textId="77777777" w:rsidR="008D6ECC" w:rsidRPr="00D00832" w:rsidRDefault="008D6ECC" w:rsidP="00D00832">
      <w:pPr>
        <w:spacing w:after="0" w:line="360" w:lineRule="auto"/>
        <w:jc w:val="right"/>
        <w:rPr>
          <w:rFonts w:ascii="Arial" w:eastAsia="Arial" w:hAnsi="Arial" w:cs="Arial"/>
          <w:sz w:val="28"/>
          <w:szCs w:val="28"/>
        </w:rPr>
      </w:pPr>
    </w:p>
    <w:p w14:paraId="2A7C0F95" w14:textId="24029DE7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s-AR"/>
        </w:rPr>
      </w:pPr>
      <w:r w:rsidRPr="00631D2F">
        <w:rPr>
          <w:rFonts w:ascii="Arial" w:hAnsi="Arial" w:cs="Arial"/>
          <w:b/>
          <w:sz w:val="28"/>
          <w:szCs w:val="28"/>
          <w:u w:val="single"/>
          <w:lang w:val="es-AR"/>
        </w:rPr>
        <w:t>VISTO:</w:t>
      </w:r>
    </w:p>
    <w:p w14:paraId="1370627D" w14:textId="77777777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s-AR"/>
        </w:rPr>
      </w:pPr>
    </w:p>
    <w:p w14:paraId="746E9C9F" w14:textId="21143B87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             Que el día 29 de setiembre de 2023 ingresó al HCDPDF el Proyecto de Ordenanza PRESUPUESTO 2024.</w:t>
      </w:r>
    </w:p>
    <w:p w14:paraId="527B6344" w14:textId="580EA310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            </w:t>
      </w:r>
      <w:r w:rsidR="008D6ECC" w:rsidRPr="00631D2F">
        <w:rPr>
          <w:rFonts w:ascii="Arial" w:hAnsi="Arial" w:cs="Arial"/>
          <w:bCs/>
          <w:sz w:val="28"/>
          <w:szCs w:val="28"/>
          <w:lang w:val="es-AR"/>
        </w:rPr>
        <w:t>Que,</w:t>
      </w: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del análisis efectuado al proyecto presentado surgen dudas que no han podido ser evacuadas en lo referido a la estimación de los recursos </w:t>
      </w:r>
      <w:r w:rsidR="008D6ECC" w:rsidRPr="00631D2F">
        <w:rPr>
          <w:rFonts w:ascii="Arial" w:hAnsi="Arial" w:cs="Arial"/>
          <w:bCs/>
          <w:sz w:val="28"/>
          <w:szCs w:val="28"/>
          <w:lang w:val="es-AR"/>
        </w:rPr>
        <w:t>municipales que</w:t>
      </w: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son estimados en este proyecto en un monto de $ 347.470.621,70.</w:t>
      </w:r>
    </w:p>
    <w:p w14:paraId="629C09EF" w14:textId="574593EB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            Este monto </w:t>
      </w:r>
      <w:r w:rsidR="00631D2F" w:rsidRPr="00631D2F">
        <w:rPr>
          <w:rFonts w:ascii="Arial" w:hAnsi="Arial" w:cs="Arial"/>
          <w:bCs/>
          <w:sz w:val="28"/>
          <w:szCs w:val="28"/>
          <w:lang w:val="es-AR"/>
        </w:rPr>
        <w:t>surgirá del</w:t>
      </w: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cálculo basado en la recaudación que se </w:t>
      </w:r>
      <w:proofErr w:type="spellStart"/>
      <w:r w:rsidRPr="00631D2F">
        <w:rPr>
          <w:rFonts w:ascii="Arial" w:hAnsi="Arial" w:cs="Arial"/>
          <w:bCs/>
          <w:sz w:val="28"/>
          <w:szCs w:val="28"/>
          <w:lang w:val="es-AR"/>
        </w:rPr>
        <w:t>prevee</w:t>
      </w:r>
      <w:proofErr w:type="spellEnd"/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en la ordenanza tarifaria, que establecerá los montos de las tasas a cobrar en el ejercicio 2024, </w:t>
      </w:r>
      <w:r w:rsidR="00631D2F" w:rsidRPr="00631D2F">
        <w:rPr>
          <w:rFonts w:ascii="Arial" w:hAnsi="Arial" w:cs="Arial"/>
          <w:bCs/>
          <w:sz w:val="28"/>
          <w:szCs w:val="28"/>
          <w:lang w:val="es-AR"/>
        </w:rPr>
        <w:t>dicho proyecto aún</w:t>
      </w: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no ha sido remitido al día de la fecha a este HCPDF</w:t>
      </w:r>
    </w:p>
    <w:p w14:paraId="1735F4B0" w14:textId="7075223C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          Que desde este Concejo vemos con preocupación que en el proyecto </w:t>
      </w:r>
      <w:r w:rsidR="008D6ECC" w:rsidRPr="00631D2F">
        <w:rPr>
          <w:rFonts w:ascii="Arial" w:hAnsi="Arial" w:cs="Arial"/>
          <w:bCs/>
          <w:sz w:val="28"/>
          <w:szCs w:val="28"/>
          <w:lang w:val="es-AR"/>
        </w:rPr>
        <w:t>del propuesto</w:t>
      </w: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no se ha </w:t>
      </w:r>
      <w:r w:rsidR="00631D2F" w:rsidRPr="00631D2F">
        <w:rPr>
          <w:rFonts w:ascii="Arial" w:hAnsi="Arial" w:cs="Arial"/>
          <w:bCs/>
          <w:sz w:val="28"/>
          <w:szCs w:val="28"/>
          <w:lang w:val="es-AR"/>
        </w:rPr>
        <w:t>establecido</w:t>
      </w: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ningún incremento salarial para el personal municipal en todo el 2024 en un contexto previsiblemente inflacionario.</w:t>
      </w:r>
    </w:p>
    <w:p w14:paraId="789B301E" w14:textId="018D8EB3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         Que conforme lo expresa el artículo 18 de la Ley XII-0349-2004 son atribuciones y deberes del Concejo Deliberante “Tratar el Presupuesto de Gastos y Cálculo de Recursos, dentro de los treinta (30) días corridos, a contar desde el momento de su recepción. Desechado un proyecto, para resolver el nuevo que se envíe, el Concejo tiene diez (10) días </w:t>
      </w:r>
      <w:proofErr w:type="gramStart"/>
      <w:r w:rsidRPr="00631D2F">
        <w:rPr>
          <w:rFonts w:ascii="Arial" w:hAnsi="Arial" w:cs="Arial"/>
          <w:bCs/>
          <w:sz w:val="28"/>
          <w:szCs w:val="28"/>
          <w:lang w:val="es-AR"/>
        </w:rPr>
        <w:t>corridos</w:t>
      </w:r>
      <w:r w:rsidR="008D6ECC" w:rsidRPr="00631D2F">
        <w:rPr>
          <w:rFonts w:ascii="Arial" w:hAnsi="Arial" w:cs="Arial"/>
          <w:bCs/>
          <w:sz w:val="28"/>
          <w:szCs w:val="28"/>
          <w:lang w:val="es-AR"/>
        </w:rPr>
        <w:t>”…</w:t>
      </w:r>
      <w:proofErr w:type="gramEnd"/>
      <w:r w:rsidRPr="00631D2F">
        <w:rPr>
          <w:rFonts w:ascii="Arial" w:hAnsi="Arial" w:cs="Arial"/>
          <w:bCs/>
          <w:sz w:val="28"/>
          <w:szCs w:val="28"/>
          <w:lang w:val="es-AR"/>
        </w:rPr>
        <w:t xml:space="preserve"> </w:t>
      </w:r>
    </w:p>
    <w:p w14:paraId="7491DA31" w14:textId="0A423E24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8"/>
          <w:szCs w:val="28"/>
          <w:lang w:val="es-AR"/>
        </w:rPr>
      </w:pPr>
      <w:r w:rsidRPr="00631D2F">
        <w:rPr>
          <w:rFonts w:ascii="Arial" w:hAnsi="Arial" w:cs="Arial"/>
          <w:b/>
          <w:sz w:val="28"/>
          <w:szCs w:val="28"/>
          <w:lang w:val="es-AR"/>
        </w:rPr>
        <w:t>Por ello</w:t>
      </w:r>
      <w:r w:rsidR="008D6ECC" w:rsidRPr="00631D2F">
        <w:rPr>
          <w:rFonts w:ascii="Arial" w:hAnsi="Arial" w:cs="Arial"/>
          <w:b/>
          <w:sz w:val="28"/>
          <w:szCs w:val="28"/>
          <w:lang w:val="es-AR"/>
        </w:rPr>
        <w:t>:</w:t>
      </w:r>
    </w:p>
    <w:p w14:paraId="5218AE68" w14:textId="51BDD38B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8"/>
          <w:szCs w:val="28"/>
          <w:lang w:val="es-AR"/>
        </w:rPr>
      </w:pPr>
      <w:r w:rsidRPr="00631D2F">
        <w:rPr>
          <w:rFonts w:ascii="Arial" w:hAnsi="Arial" w:cs="Arial"/>
          <w:b/>
          <w:sz w:val="28"/>
          <w:szCs w:val="28"/>
          <w:lang w:val="es-AR"/>
        </w:rPr>
        <w:t>EL HONORABLE CONCEJO DELIBERANTE DE LA MUNICIPALIDAD DE POTRERO DE LOS FUNES SANCIONA CON FUERZA DE</w:t>
      </w:r>
      <w:r w:rsidR="00631D2F">
        <w:rPr>
          <w:rFonts w:ascii="Arial" w:hAnsi="Arial" w:cs="Arial"/>
          <w:b/>
          <w:sz w:val="28"/>
          <w:szCs w:val="28"/>
          <w:lang w:val="es-AR"/>
        </w:rPr>
        <w:t xml:space="preserve"> </w:t>
      </w:r>
      <w:r w:rsidRPr="00631D2F">
        <w:rPr>
          <w:rFonts w:ascii="Arial" w:hAnsi="Arial" w:cs="Arial"/>
          <w:b/>
          <w:sz w:val="28"/>
          <w:szCs w:val="28"/>
          <w:lang w:val="es-AR"/>
        </w:rPr>
        <w:t>ORDENANZA</w:t>
      </w:r>
    </w:p>
    <w:p w14:paraId="77E43E98" w14:textId="77777777" w:rsidR="008D6ECC" w:rsidRPr="00631D2F" w:rsidRDefault="008D6ECC" w:rsidP="008D6ECC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8"/>
          <w:szCs w:val="28"/>
          <w:lang w:val="es-AR"/>
        </w:rPr>
      </w:pPr>
    </w:p>
    <w:p w14:paraId="17E7AADE" w14:textId="77777777" w:rsidR="00D0083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631D2F">
        <w:rPr>
          <w:rFonts w:ascii="Arial" w:hAnsi="Arial" w:cs="Arial"/>
          <w:bCs/>
          <w:sz w:val="28"/>
          <w:szCs w:val="28"/>
          <w:lang w:val="es-AR"/>
        </w:rPr>
        <w:t>ART. 1º.- Rechazar el PROYECTO PRESUPUESTO 2024 y remitirlo al Departamento Ejecutivo para que lo reformule según lo previsto en el Art. 18 de la ley XII-0349-2004</w:t>
      </w:r>
    </w:p>
    <w:p w14:paraId="7BB19EA5" w14:textId="12F0BBC7" w:rsidR="008F4AE2" w:rsidRPr="00631D2F" w:rsidRDefault="00D00832" w:rsidP="008D6ECC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8"/>
          <w:szCs w:val="28"/>
          <w:lang w:val="es-AR"/>
        </w:rPr>
      </w:pPr>
      <w:r w:rsidRPr="00631D2F">
        <w:rPr>
          <w:rFonts w:ascii="Arial" w:hAnsi="Arial" w:cs="Arial"/>
          <w:bCs/>
          <w:sz w:val="28"/>
          <w:szCs w:val="28"/>
          <w:lang w:val="es-AR"/>
        </w:rPr>
        <w:t>ART. 2º.- Comuníquese, regístrese, publíquese y archívese.</w:t>
      </w:r>
    </w:p>
    <w:sectPr w:rsidR="008F4AE2" w:rsidRPr="00631D2F" w:rsidSect="008D6ECC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C3D" w14:textId="77777777" w:rsidR="00FF5A7D" w:rsidRDefault="00FF5A7D" w:rsidP="00572B35">
      <w:pPr>
        <w:spacing w:after="0" w:line="240" w:lineRule="auto"/>
      </w:pPr>
      <w:r>
        <w:separator/>
      </w:r>
    </w:p>
  </w:endnote>
  <w:endnote w:type="continuationSeparator" w:id="0">
    <w:p w14:paraId="6A5B61BF" w14:textId="77777777" w:rsidR="00FF5A7D" w:rsidRDefault="00FF5A7D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3E6" w14:textId="77777777"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52EDCA7F" w14:textId="77777777"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2822" w14:textId="77777777" w:rsidR="00FF5A7D" w:rsidRDefault="00FF5A7D" w:rsidP="00572B35">
      <w:pPr>
        <w:spacing w:after="0" w:line="240" w:lineRule="auto"/>
      </w:pPr>
      <w:r>
        <w:separator/>
      </w:r>
    </w:p>
  </w:footnote>
  <w:footnote w:type="continuationSeparator" w:id="0">
    <w:p w14:paraId="1BF1F7DB" w14:textId="77777777" w:rsidR="00FF5A7D" w:rsidRDefault="00FF5A7D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489" w14:textId="6913834A" w:rsidR="008E1917" w:rsidRDefault="00572B35" w:rsidP="008E1917">
    <w:pPr>
      <w:pStyle w:val="Encabezado"/>
      <w:jc w:val="center"/>
    </w:pPr>
    <w:r w:rsidRPr="00572B35">
      <w:rPr>
        <w:noProof/>
      </w:rPr>
      <w:drawing>
        <wp:inline distT="0" distB="0" distL="0" distR="0" wp14:anchorId="75AFACAB" wp14:editId="6F7FFFEC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737525" w14:textId="77777777"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B95"/>
    <w:multiLevelType w:val="hybridMultilevel"/>
    <w:tmpl w:val="A878A132"/>
    <w:lvl w:ilvl="0" w:tplc="F6A82F7E">
      <w:start w:val="1"/>
      <w:numFmt w:val="lowerLetter"/>
      <w:lvlText w:val="%1)"/>
      <w:lvlJc w:val="left"/>
      <w:pPr>
        <w:ind w:left="53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980" w:hanging="360"/>
      </w:pPr>
    </w:lvl>
    <w:lvl w:ilvl="2" w:tplc="2C0A001B" w:tentative="1">
      <w:start w:val="1"/>
      <w:numFmt w:val="lowerRoman"/>
      <w:lvlText w:val="%3."/>
      <w:lvlJc w:val="right"/>
      <w:pPr>
        <w:ind w:left="5700" w:hanging="180"/>
      </w:pPr>
    </w:lvl>
    <w:lvl w:ilvl="3" w:tplc="2C0A000F" w:tentative="1">
      <w:start w:val="1"/>
      <w:numFmt w:val="decimal"/>
      <w:lvlText w:val="%4."/>
      <w:lvlJc w:val="left"/>
      <w:pPr>
        <w:ind w:left="6420" w:hanging="360"/>
      </w:pPr>
    </w:lvl>
    <w:lvl w:ilvl="4" w:tplc="2C0A0019" w:tentative="1">
      <w:start w:val="1"/>
      <w:numFmt w:val="lowerLetter"/>
      <w:lvlText w:val="%5."/>
      <w:lvlJc w:val="left"/>
      <w:pPr>
        <w:ind w:left="7140" w:hanging="360"/>
      </w:pPr>
    </w:lvl>
    <w:lvl w:ilvl="5" w:tplc="F6A82F7E">
      <w:start w:val="1"/>
      <w:numFmt w:val="lowerLetter"/>
      <w:lvlText w:val="%6)"/>
      <w:lvlJc w:val="left"/>
      <w:pPr>
        <w:ind w:left="7860" w:hanging="180"/>
      </w:pPr>
      <w:rPr>
        <w:rFonts w:hint="default"/>
      </w:rPr>
    </w:lvl>
    <w:lvl w:ilvl="6" w:tplc="2C0A000F" w:tentative="1">
      <w:start w:val="1"/>
      <w:numFmt w:val="decimal"/>
      <w:lvlText w:val="%7."/>
      <w:lvlJc w:val="left"/>
      <w:pPr>
        <w:ind w:left="8580" w:hanging="360"/>
      </w:pPr>
    </w:lvl>
    <w:lvl w:ilvl="7" w:tplc="2C0A0019" w:tentative="1">
      <w:start w:val="1"/>
      <w:numFmt w:val="lowerLetter"/>
      <w:lvlText w:val="%8."/>
      <w:lvlJc w:val="left"/>
      <w:pPr>
        <w:ind w:left="9300" w:hanging="360"/>
      </w:pPr>
    </w:lvl>
    <w:lvl w:ilvl="8" w:tplc="2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2EE6E35"/>
    <w:multiLevelType w:val="hybridMultilevel"/>
    <w:tmpl w:val="8E00064E"/>
    <w:lvl w:ilvl="0" w:tplc="609C9BEA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0971"/>
    <w:multiLevelType w:val="hybridMultilevel"/>
    <w:tmpl w:val="F290322E"/>
    <w:lvl w:ilvl="0" w:tplc="D68086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CEB17D6"/>
    <w:multiLevelType w:val="hybridMultilevel"/>
    <w:tmpl w:val="C7523DAA"/>
    <w:lvl w:ilvl="0" w:tplc="664A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5084A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1BF080E"/>
    <w:multiLevelType w:val="hybridMultilevel"/>
    <w:tmpl w:val="60364ABA"/>
    <w:lvl w:ilvl="0" w:tplc="F6A82F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5"/>
    <w:rsid w:val="00004192"/>
    <w:rsid w:val="0001505B"/>
    <w:rsid w:val="00031E62"/>
    <w:rsid w:val="000A2193"/>
    <w:rsid w:val="00157959"/>
    <w:rsid w:val="00161069"/>
    <w:rsid w:val="001C6042"/>
    <w:rsid w:val="001D039E"/>
    <w:rsid w:val="001D6C12"/>
    <w:rsid w:val="001D7459"/>
    <w:rsid w:val="001F256B"/>
    <w:rsid w:val="00212A53"/>
    <w:rsid w:val="00233B6F"/>
    <w:rsid w:val="00276F9D"/>
    <w:rsid w:val="0028265F"/>
    <w:rsid w:val="00282CEA"/>
    <w:rsid w:val="00284925"/>
    <w:rsid w:val="00293475"/>
    <w:rsid w:val="00294F0E"/>
    <w:rsid w:val="00295C10"/>
    <w:rsid w:val="002C0643"/>
    <w:rsid w:val="002C4729"/>
    <w:rsid w:val="002D063C"/>
    <w:rsid w:val="002D575E"/>
    <w:rsid w:val="002E4EC1"/>
    <w:rsid w:val="00317BB6"/>
    <w:rsid w:val="00324820"/>
    <w:rsid w:val="0033130C"/>
    <w:rsid w:val="003624B7"/>
    <w:rsid w:val="0037048E"/>
    <w:rsid w:val="00372FA3"/>
    <w:rsid w:val="003C335E"/>
    <w:rsid w:val="003C5CBF"/>
    <w:rsid w:val="003D3C13"/>
    <w:rsid w:val="004142A3"/>
    <w:rsid w:val="00416BD1"/>
    <w:rsid w:val="00430BA1"/>
    <w:rsid w:val="0046790D"/>
    <w:rsid w:val="00472E6C"/>
    <w:rsid w:val="00483B0B"/>
    <w:rsid w:val="004B30C3"/>
    <w:rsid w:val="004D277C"/>
    <w:rsid w:val="004E3CD9"/>
    <w:rsid w:val="005033DC"/>
    <w:rsid w:val="00511A58"/>
    <w:rsid w:val="005363FA"/>
    <w:rsid w:val="00572B35"/>
    <w:rsid w:val="00577594"/>
    <w:rsid w:val="00593D28"/>
    <w:rsid w:val="005B14F3"/>
    <w:rsid w:val="005B37B7"/>
    <w:rsid w:val="005E7581"/>
    <w:rsid w:val="005F590E"/>
    <w:rsid w:val="00610AEC"/>
    <w:rsid w:val="00613B87"/>
    <w:rsid w:val="0062660F"/>
    <w:rsid w:val="00631D2F"/>
    <w:rsid w:val="00635EB9"/>
    <w:rsid w:val="00645822"/>
    <w:rsid w:val="006508A9"/>
    <w:rsid w:val="00650B1F"/>
    <w:rsid w:val="00666E9E"/>
    <w:rsid w:val="006A0FC3"/>
    <w:rsid w:val="006B1996"/>
    <w:rsid w:val="006B6A9B"/>
    <w:rsid w:val="006C3AA0"/>
    <w:rsid w:val="0070392F"/>
    <w:rsid w:val="00703D4B"/>
    <w:rsid w:val="00737023"/>
    <w:rsid w:val="0075295F"/>
    <w:rsid w:val="00760FCF"/>
    <w:rsid w:val="00776E52"/>
    <w:rsid w:val="00793063"/>
    <w:rsid w:val="007A46D8"/>
    <w:rsid w:val="007B3E17"/>
    <w:rsid w:val="007B6382"/>
    <w:rsid w:val="007E403B"/>
    <w:rsid w:val="007F0212"/>
    <w:rsid w:val="00803679"/>
    <w:rsid w:val="00815DFA"/>
    <w:rsid w:val="00825432"/>
    <w:rsid w:val="008442F3"/>
    <w:rsid w:val="00847EF9"/>
    <w:rsid w:val="008868F7"/>
    <w:rsid w:val="008C7855"/>
    <w:rsid w:val="008D152E"/>
    <w:rsid w:val="008D6ECC"/>
    <w:rsid w:val="008E1917"/>
    <w:rsid w:val="008F4AE2"/>
    <w:rsid w:val="008F58A5"/>
    <w:rsid w:val="00906F20"/>
    <w:rsid w:val="0092112A"/>
    <w:rsid w:val="009228AC"/>
    <w:rsid w:val="009259E4"/>
    <w:rsid w:val="00931B75"/>
    <w:rsid w:val="00940BE4"/>
    <w:rsid w:val="00961F85"/>
    <w:rsid w:val="00967524"/>
    <w:rsid w:val="00970DA7"/>
    <w:rsid w:val="00980781"/>
    <w:rsid w:val="009A33F2"/>
    <w:rsid w:val="009B060B"/>
    <w:rsid w:val="009F791F"/>
    <w:rsid w:val="00A00479"/>
    <w:rsid w:val="00A07781"/>
    <w:rsid w:val="00A41658"/>
    <w:rsid w:val="00A51E55"/>
    <w:rsid w:val="00A56C45"/>
    <w:rsid w:val="00A85052"/>
    <w:rsid w:val="00A87C63"/>
    <w:rsid w:val="00A94A6E"/>
    <w:rsid w:val="00AA36C2"/>
    <w:rsid w:val="00AB2FB9"/>
    <w:rsid w:val="00AB3816"/>
    <w:rsid w:val="00AB62CE"/>
    <w:rsid w:val="00AB6AF0"/>
    <w:rsid w:val="00AB70A9"/>
    <w:rsid w:val="00AC053D"/>
    <w:rsid w:val="00AD7495"/>
    <w:rsid w:val="00AE6A0B"/>
    <w:rsid w:val="00AF343E"/>
    <w:rsid w:val="00AF6038"/>
    <w:rsid w:val="00B40D5C"/>
    <w:rsid w:val="00B467A1"/>
    <w:rsid w:val="00BB5CAB"/>
    <w:rsid w:val="00BC2986"/>
    <w:rsid w:val="00BD1099"/>
    <w:rsid w:val="00BF765B"/>
    <w:rsid w:val="00BF7BFD"/>
    <w:rsid w:val="00C31159"/>
    <w:rsid w:val="00C41DED"/>
    <w:rsid w:val="00C46443"/>
    <w:rsid w:val="00C849AF"/>
    <w:rsid w:val="00CB2496"/>
    <w:rsid w:val="00D00832"/>
    <w:rsid w:val="00D3062F"/>
    <w:rsid w:val="00D40AB9"/>
    <w:rsid w:val="00D5513D"/>
    <w:rsid w:val="00D76EBD"/>
    <w:rsid w:val="00D82C8A"/>
    <w:rsid w:val="00DA2D5E"/>
    <w:rsid w:val="00DA3D0C"/>
    <w:rsid w:val="00DD014E"/>
    <w:rsid w:val="00E216E3"/>
    <w:rsid w:val="00E22E08"/>
    <w:rsid w:val="00E23669"/>
    <w:rsid w:val="00E36F73"/>
    <w:rsid w:val="00E56318"/>
    <w:rsid w:val="00E56FEE"/>
    <w:rsid w:val="00E75610"/>
    <w:rsid w:val="00E82A29"/>
    <w:rsid w:val="00E86B3E"/>
    <w:rsid w:val="00EC119D"/>
    <w:rsid w:val="00EC354D"/>
    <w:rsid w:val="00EC53DB"/>
    <w:rsid w:val="00EC689A"/>
    <w:rsid w:val="00EE7A60"/>
    <w:rsid w:val="00EF28C0"/>
    <w:rsid w:val="00F168CA"/>
    <w:rsid w:val="00F26100"/>
    <w:rsid w:val="00F33AB7"/>
    <w:rsid w:val="00F64B47"/>
    <w:rsid w:val="00F85635"/>
    <w:rsid w:val="00F93167"/>
    <w:rsid w:val="00FA20DF"/>
    <w:rsid w:val="00FA2D93"/>
    <w:rsid w:val="00FD2B5E"/>
    <w:rsid w:val="00FD4E8E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4C8D"/>
  <w15:docId w15:val="{6594B153-96D7-4F00-A572-EFF125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EE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2023-10-25T14:56:00Z</cp:lastPrinted>
  <dcterms:created xsi:type="dcterms:W3CDTF">2023-10-25T15:02:00Z</dcterms:created>
  <dcterms:modified xsi:type="dcterms:W3CDTF">2023-10-25T15:02:00Z</dcterms:modified>
</cp:coreProperties>
</file>